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</w:r>
      <w:bookmarkStart w:id="0" w:name="_Hlk213168421"/>
      <w:bookmarkStart w:id="1" w:name="_Hlk213168421"/>
    </w:p>
    <w:p>
      <w:pPr>
        <w:pStyle w:val="Normal1"/>
        <w:jc w:val="center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Impact Statements</w:t>
      </w:r>
    </w:p>
    <w:p>
      <w:pPr>
        <w:pStyle w:val="Normal1"/>
        <w:tabs>
          <w:tab w:val="clear" w:pos="720"/>
        </w:tabs>
        <w:ind w:start="720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</w:r>
    </w:p>
    <w:p>
      <w:pPr>
        <w:pStyle w:val="Normal1"/>
        <w:tabs>
          <w:tab w:val="clear" w:pos="720"/>
        </w:tabs>
        <w:ind w:start="720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Youth and Young Adult Ministry</w:t>
      </w:r>
    </w:p>
    <w:p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Good Samaritan Project welcomed a total of 371 teams, chaperones, and young adult leaders to provide service to those in need.</w:t>
      </w:r>
    </w:p>
    <w:p>
      <w:pPr>
        <w:pStyle w:val="ListParagraph"/>
        <w:numPr>
          <w:ilvl w:val="1"/>
          <w:numId w:val="3"/>
        </w:numPr>
        <w:rPr>
          <w:rFonts w:ascii="Cambria" w:hAnsi="Cambria"/>
        </w:rPr>
      </w:pPr>
      <w:r>
        <w:rPr>
          <w:rFonts w:ascii="Cambria" w:hAnsi="Cambria"/>
        </w:rPr>
        <w:t>65 Young Adults came together in fellowship at the Wading Through Wave Young Adult Retreat</w:t>
      </w:r>
    </w:p>
    <w:p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Catholic Charities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Tampa, Pasco, and Pinellas Hope provided shelter to 2,117 homeless individuals in need.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Catholic Charities provided affordable housing to 3,141 neighbors in need.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Catholic Charities food pantry provided meals to 8,876 hungry people.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4,487 people received care at Catholic Charities Medical Clinics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3,539 moms in need received assistance at diocesan pregnancy centers &amp; through adoption services.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36,861 neighbors in need across the diocese received assistance from Catholic Charities.</w:t>
      </w:r>
    </w:p>
    <w:p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Office of the Diaconate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Through the Office of the Diaconate, six men were ordained to the permanent Diaconate in October 2025.</w:t>
      </w:r>
    </w:p>
    <w:p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WBVM 90.5 Spirit FM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Spirit FM, now celebrating 40 years of broadcasting, is empowered to evangelize the airwaves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Spirit FM has increased its weekly listeners by 24%.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Countless listeners to Spirit FM have returned to the Church and come into the Church. </w:t>
      </w:r>
    </w:p>
    <w:p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Vocations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19 women discerning religious life attended Fiat Ministries Discernment Retreat.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25 seminarians from 17 parishes are being formed into the next generation of priests for the Diocese of Saint Petersburg.</w:t>
      </w:r>
    </w:p>
    <w:p>
      <w:pPr>
        <w:pStyle w:val="Normal1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Catholic Schools and Centers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13,638 students are receiving a Catholic Education throughout the diocese.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>In the 2025-26 school year, diocesan Catholic Schools witnessed a 7.36% increase in enrollment.</w:t>
      </w:r>
    </w:p>
    <w:p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Ministry to Priests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r>
        <w:rPr>
          <w:rFonts w:ascii="Cambria" w:hAnsi="Cambria"/>
        </w:rPr>
        <w:t xml:space="preserve">Through our Ministry to Priests, the Diocese of Saint Petersburg is served by 139 priests serving in active ministry throughout our 5 counties, along with numerous retired and visiting priests residing in our Diocese. </w:t>
      </w:r>
    </w:p>
    <w:p>
      <w:pPr>
        <w:pStyle w:val="ListParagraph"/>
        <w:numPr>
          <w:ilvl w:val="0"/>
          <w:numId w:val="4"/>
        </w:numPr>
        <w:rPr>
          <w:rFonts w:ascii="Cambria" w:hAnsi="Cambria"/>
        </w:rPr>
      </w:pPr>
      <w:r>
        <w:rPr>
          <w:rFonts w:ascii="Cambria" w:hAnsi="Cambria"/>
        </w:rPr>
        <w:t>Intercultural Ministries</w:t>
      </w:r>
    </w:p>
    <w:p>
      <w:pPr>
        <w:pStyle w:val="ListParagraph"/>
        <w:numPr>
          <w:ilvl w:val="1"/>
          <w:numId w:val="4"/>
        </w:numPr>
        <w:rPr>
          <w:rFonts w:ascii="Cambria" w:hAnsi="Cambria"/>
        </w:rPr>
      </w:pPr>
      <w:bookmarkStart w:id="2" w:name="_Hlk213168421"/>
      <w:r>
        <w:rPr>
          <w:rFonts w:ascii="Cambria" w:hAnsi="Cambria"/>
        </w:rPr>
        <w:t xml:space="preserve">500 Catholics joyfully celebrated the Eucharist at the Annual Diocesan Hispanic Mass and showed devotion to the Blessed Mother. </w:t>
      </w:r>
      <w:bookmarkEnd w:id="2"/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jc w:val="center"/>
        <w:rPr>
          <w:rFonts w:ascii="Cambria" w:hAnsi="Cambria"/>
          <w:b/>
          <w:u w:val="single"/>
          <w:lang w:val="es-ES"/>
        </w:rPr>
      </w:pPr>
      <w:r>
        <w:rPr>
          <w:rFonts w:ascii="Cambria" w:hAnsi="Cambria"/>
          <w:b/>
          <w:u w:val="single"/>
          <w:lang w:val="es-ES"/>
        </w:rPr>
        <w:t>Declaraciones sobre el impacto</w:t>
      </w:r>
    </w:p>
    <w:p>
      <w:pPr>
        <w:pStyle w:val="Normal1"/>
        <w:jc w:val="center"/>
        <w:rPr>
          <w:rFonts w:ascii="Cambria" w:hAnsi="Cambria"/>
          <w:b/>
          <w:lang w:val="es-ES"/>
        </w:rPr>
      </w:pPr>
      <w:r>
        <w:rPr>
          <w:rFonts w:ascii="Cambria" w:hAnsi="Cambria"/>
          <w:b/>
          <w:lang w:val="es-ES"/>
        </w:rPr>
      </w:r>
    </w:p>
    <w:p>
      <w:pPr>
        <w:pStyle w:val="Normal1"/>
        <w:rPr>
          <w:rFonts w:ascii="Cambria" w:hAnsi="Cambria"/>
          <w:b/>
          <w:lang w:val="es-ES"/>
        </w:rPr>
      </w:pPr>
      <w:r>
        <w:rPr>
          <w:rFonts w:ascii="Cambria" w:hAnsi="Cambria"/>
          <w:b/>
          <w:lang w:val="es-ES"/>
        </w:rPr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  <w:lang w:val="es-ES"/>
        </w:rPr>
        <w:t xml:space="preserve">• </w:t>
      </w:r>
      <w:r>
        <w:rPr>
          <w:rStyle w:val="DefaultParagraphFont"/>
          <w:rFonts w:cs="Aptos" w:ascii="Cambria" w:hAnsi="Cambria"/>
          <w:lang w:val="es-ES"/>
        </w:rPr>
        <w:t>Ministerio de la Pastoral Juvenil y con Adultos Jóvenes</w:t>
      </w:r>
    </w:p>
    <w:p>
      <w:pPr>
        <w:pStyle w:val="ListParagraph"/>
        <w:numPr>
          <w:ilvl w:val="0"/>
          <w:numId w:val="5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El Proyecto Buen Samaritano acogió a un total de 371 equipos, chaperones y líderes de adultos jóvenes para prestar servicio a las personas necesitadas.</w:t>
      </w:r>
    </w:p>
    <w:p>
      <w:pPr>
        <w:pStyle w:val="ListParagraph"/>
        <w:numPr>
          <w:ilvl w:val="0"/>
          <w:numId w:val="5"/>
        </w:numPr>
        <w:rPr/>
      </w:pPr>
      <w:r>
        <w:rPr>
          <w:rStyle w:val="DefaultParagraphFont"/>
          <w:rFonts w:cs="Aptos" w:ascii="Cambria" w:hAnsi="Cambria"/>
          <w:lang w:val="es-ES"/>
        </w:rPr>
        <w:t xml:space="preserve">Sesenta y cinco adultos jóvenes se unieron en espíritu de fraternidad en el Retiro para Adultos Jóvenes </w:t>
      </w:r>
      <w:r>
        <w:rPr>
          <w:rStyle w:val="DefaultParagraphFont"/>
          <w:rFonts w:cs="Aptos" w:ascii="Cambria" w:hAnsi="Cambria"/>
          <w:i/>
          <w:lang w:val="es-ES"/>
        </w:rPr>
        <w:t>Wading Through Wave</w:t>
      </w:r>
      <w:r>
        <w:rPr>
          <w:rStyle w:val="DefaultParagraphFont"/>
          <w:rFonts w:cs="Aptos" w:ascii="Cambria" w:hAnsi="Cambria"/>
          <w:lang w:val="es-ES"/>
        </w:rPr>
        <w:t>.</w:t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</w:rPr>
        <w:t xml:space="preserve">• </w:t>
      </w:r>
      <w:r>
        <w:rPr>
          <w:rStyle w:val="DefaultParagraphFont"/>
          <w:rFonts w:cs="Aptos" w:ascii="Cambria" w:hAnsi="Cambria"/>
        </w:rPr>
        <w:t>Caridades Católicas</w:t>
      </w:r>
    </w:p>
    <w:p>
      <w:pPr>
        <w:pStyle w:val="ListParagraph"/>
        <w:numPr>
          <w:ilvl w:val="0"/>
          <w:numId w:val="6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Los Programas del Albergue de Tampa, del Condado de Pasco y de Pinellas Hope proporcionaron refugio a 2.771 personas necesitadas sin vivienda.</w:t>
      </w:r>
    </w:p>
    <w:p>
      <w:pPr>
        <w:pStyle w:val="ListParagraph"/>
        <w:numPr>
          <w:ilvl w:val="0"/>
          <w:numId w:val="6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Caridades Católicas proporcionó vivienda asequible a 3.141 vecinos necesitados.</w:t>
      </w:r>
    </w:p>
    <w:p>
      <w:pPr>
        <w:pStyle w:val="ListParagraph"/>
        <w:numPr>
          <w:ilvl w:val="0"/>
          <w:numId w:val="6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La despensa de alimentos de Caridades Católicas suministró comida a 8.876 personas con hambre.</w:t>
      </w:r>
    </w:p>
    <w:p>
      <w:pPr>
        <w:pStyle w:val="ListParagraph"/>
        <w:numPr>
          <w:ilvl w:val="0"/>
          <w:numId w:val="6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4.487 personas recibieron atención en las Clínicas Médicas de Caridades Católicas.</w:t>
      </w:r>
    </w:p>
    <w:p>
      <w:pPr>
        <w:pStyle w:val="ListParagraph"/>
        <w:numPr>
          <w:ilvl w:val="0"/>
          <w:numId w:val="6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3.539 madres necesitadas recibieron asistencia en centros diocesanos de atención del embarazo y por medio de servicios de adopción.</w:t>
      </w:r>
    </w:p>
    <w:p>
      <w:pPr>
        <w:pStyle w:val="ListParagraph"/>
        <w:numPr>
          <w:ilvl w:val="0"/>
          <w:numId w:val="6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 xml:space="preserve">36.861 vecinos necesitados en toda la Diócesis recibieron asistencia de Caridades Católicas. </w:t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</w:rPr>
        <w:t xml:space="preserve">• </w:t>
      </w:r>
      <w:r>
        <w:rPr>
          <w:rStyle w:val="DefaultParagraphFont"/>
          <w:rFonts w:cs="Aptos" w:ascii="Cambria" w:hAnsi="Cambria"/>
        </w:rPr>
        <w:t>Oficina del Diaconado</w:t>
      </w:r>
    </w:p>
    <w:p>
      <w:pPr>
        <w:pStyle w:val="ListParagraph"/>
        <w:numPr>
          <w:ilvl w:val="0"/>
          <w:numId w:val="7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Por medio de la Oficina del Diaconado, seis hombres fueron ordenados al Diaconado Permanente en octubre de 2025.</w:t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  <w:lang w:val="fr-FR"/>
        </w:rPr>
        <w:t xml:space="preserve">• </w:t>
      </w:r>
      <w:r>
        <w:rPr>
          <w:rStyle w:val="DefaultParagraphFont"/>
          <w:rFonts w:cs="Aptos" w:ascii="Cambria" w:hAnsi="Cambria"/>
          <w:lang w:val="fr-FR"/>
        </w:rPr>
        <w:t>Emisora de Radio WBVM 90.5 Spirit FM</w:t>
      </w:r>
    </w:p>
    <w:p>
      <w:pPr>
        <w:pStyle w:val="ListParagraph"/>
        <w:numPr>
          <w:ilvl w:val="0"/>
          <w:numId w:val="8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 xml:space="preserve">La emisora Spirit FM, que celebra ahora 40 años de su establecimiento, tiene el poder de evangelizar por medio de ondas de radio. </w:t>
      </w:r>
    </w:p>
    <w:p>
      <w:pPr>
        <w:pStyle w:val="ListParagraph"/>
        <w:numPr>
          <w:ilvl w:val="0"/>
          <w:numId w:val="8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La emisora Spirit FM ha aumentado en 24% el número de oyentes semanales.</w:t>
      </w:r>
    </w:p>
    <w:p>
      <w:pPr>
        <w:pStyle w:val="ListParagraph"/>
        <w:numPr>
          <w:ilvl w:val="0"/>
          <w:numId w:val="8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Un innumerable grupo de oyentes de Spirit FM han vuelto a asistir a la Iglesia.</w:t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</w:rPr>
        <w:t xml:space="preserve">• </w:t>
      </w:r>
      <w:r>
        <w:rPr>
          <w:rStyle w:val="DefaultParagraphFont"/>
          <w:rFonts w:cs="Aptos" w:ascii="Cambria" w:hAnsi="Cambria"/>
        </w:rPr>
        <w:t>Vocaciones</w:t>
      </w:r>
    </w:p>
    <w:p>
      <w:pPr>
        <w:pStyle w:val="ListParagraph"/>
        <w:numPr>
          <w:ilvl w:val="0"/>
          <w:numId w:val="9"/>
        </w:numPr>
        <w:rPr/>
      </w:pPr>
      <w:r>
        <w:rPr>
          <w:rStyle w:val="DefaultParagraphFont"/>
          <w:rFonts w:cs="Aptos" w:ascii="Cambria" w:hAnsi="Cambria"/>
          <w:lang w:val="es-ES"/>
        </w:rPr>
        <w:t xml:space="preserve">19 mujeres en período de discernimiento sobre la vida religiosa asistieron al Retiro sobre Discernimiento de los Ministerios </w:t>
      </w:r>
      <w:r>
        <w:rPr>
          <w:rStyle w:val="DefaultParagraphFont"/>
          <w:rFonts w:cs="Aptos" w:ascii="Cambria" w:hAnsi="Cambria"/>
          <w:i/>
          <w:lang w:val="es-ES"/>
        </w:rPr>
        <w:t>Fiat.</w:t>
      </w:r>
    </w:p>
    <w:p>
      <w:pPr>
        <w:pStyle w:val="ListParagraph"/>
        <w:numPr>
          <w:ilvl w:val="0"/>
          <w:numId w:val="9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25 seminaristas de 17 parroquias reciben formación para la próxima generación de sacerdotes destinados a la Diócesis de Saint Petersburg.</w:t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</w:rPr>
        <w:t xml:space="preserve">• </w:t>
      </w:r>
      <w:r>
        <w:rPr>
          <w:rStyle w:val="DefaultParagraphFont"/>
          <w:rFonts w:cs="Aptos" w:ascii="Cambria" w:hAnsi="Cambria"/>
        </w:rPr>
        <w:t>Escuelas y Centros Católicos</w:t>
      </w:r>
    </w:p>
    <w:p>
      <w:pPr>
        <w:pStyle w:val="ListParagraph"/>
        <w:numPr>
          <w:ilvl w:val="0"/>
          <w:numId w:val="10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13.638 estudiantes reciben educación católica por medio de la Diócesis.</w:t>
      </w:r>
    </w:p>
    <w:p>
      <w:pPr>
        <w:pStyle w:val="ListParagraph"/>
        <w:numPr>
          <w:ilvl w:val="0"/>
          <w:numId w:val="10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En el año escolar 2025-2026, las escuelas católicas diocesanas tuvieron un aumento de 7,36% en el número de matrículas.</w:t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</w:rPr>
        <w:t xml:space="preserve">• </w:t>
      </w:r>
      <w:r>
        <w:rPr>
          <w:rStyle w:val="DefaultParagraphFont"/>
          <w:rFonts w:cs="Aptos" w:ascii="Cambria" w:hAnsi="Cambria"/>
        </w:rPr>
        <w:t>Ministerio para los Sacerdotes</w:t>
      </w:r>
    </w:p>
    <w:p>
      <w:pPr>
        <w:pStyle w:val="ListParagraph"/>
        <w:numPr>
          <w:ilvl w:val="0"/>
          <w:numId w:val="11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Por medio del Ministerio para los Sacerdotes, la Diócesis de Saint Petersburgo cuenta con los servicios de 139 sacerdotes en ministerio activo en 5 condados, junto con numerosos sacerdotes jubilados y visitantes que residen en nuestra Diócesis.</w:t>
      </w:r>
    </w:p>
    <w:p>
      <w:pPr>
        <w:pStyle w:val="Normal1"/>
        <w:rPr/>
      </w:pPr>
      <w:r>
        <w:rPr>
          <w:rStyle w:val="DefaultParagraphFont"/>
          <w:rFonts w:cs="Aptos" w:ascii="Cambria" w:hAnsi="Cambria"/>
          <w:b/>
        </w:rPr>
        <w:t xml:space="preserve">• </w:t>
      </w:r>
      <w:r>
        <w:rPr>
          <w:rStyle w:val="DefaultParagraphFont"/>
          <w:rFonts w:cs="Aptos" w:ascii="Cambria" w:hAnsi="Cambria"/>
        </w:rPr>
        <w:t>Ministerios Interculturales</w:t>
      </w:r>
    </w:p>
    <w:p>
      <w:pPr>
        <w:pStyle w:val="ListParagraph"/>
        <w:numPr>
          <w:ilvl w:val="0"/>
          <w:numId w:val="12"/>
        </w:numPr>
        <w:rPr>
          <w:rFonts w:ascii="Cambria" w:hAnsi="Cambria" w:cs="Aptos"/>
          <w:lang w:val="es-ES"/>
        </w:rPr>
      </w:pPr>
      <w:r>
        <w:rPr>
          <w:rFonts w:cs="Aptos" w:ascii="Cambria" w:hAnsi="Cambria"/>
          <w:lang w:val="es-ES"/>
        </w:rPr>
        <w:t>500 católicos celebraron alegremente la Eucaristía en la Misa Hispana Anual de la Diócesis y demostraron su devoción a la Bienaventurada Virgen María.</w:t>
      </w:r>
    </w:p>
    <w:p>
      <w:pPr>
        <w:pStyle w:val="Normal1"/>
        <w:rPr>
          <w:rFonts w:ascii="Cambria" w:hAnsi="Cambria"/>
          <w:b/>
          <w:lang w:val="es-ES"/>
        </w:rPr>
      </w:pPr>
      <w:r>
        <w:rPr>
          <w:rFonts w:ascii="Cambria" w:hAnsi="Cambria"/>
          <w:b/>
          <w:lang w:val="es-ES"/>
        </w:rPr>
      </w:r>
    </w:p>
    <w:p>
      <w:pPr>
        <w:pStyle w:val="Normal1"/>
        <w:rPr>
          <w:lang w:val="es-ES"/>
        </w:rPr>
      </w:pPr>
      <w:r>
        <w:rPr>
          <w:lang w:val="es-ES"/>
        </w:rPr>
      </w:r>
    </w:p>
    <w:sectPr>
      <w:headerReference w:type="default" r:id="rId2"/>
      <w:type w:val="nextPage"/>
      <w:pgSz w:w="12240" w:h="15840"/>
      <w:pgMar w:left="1440" w:right="1440" w:gutter="0" w:header="720" w:top="1440" w:footer="0" w:bottom="7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swiss"/>
    <w:pitch w:val="variable"/>
  </w:font>
  <w:font w:name="Aptos Display">
    <w:charset w:val="00" w:characterSet="windows-1252"/>
    <w:family w:val="swiss"/>
    <w:pitch w:val="variable"/>
  </w:font>
  <w:font w:name="Courier New">
    <w:charset w:val="00" w:characterSet="windows-1252"/>
    <w:family w:val="modern"/>
    <w:pitch w:val="fixed"/>
  </w:font>
  <w:font w:name="Wingdings">
    <w:charset w:val="02"/>
    <w:family w:val="auto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Cambria" w:hAnsi="Cambria"/>
        <w:b/>
        <w:bCs/>
      </w:rPr>
    </w:pPr>
    <w:r>
      <w:rPr>
        <w:rFonts w:ascii="Cambria" w:hAnsi="Cambria"/>
        <w:b/>
        <w:bCs/>
      </w:rPr>
      <w:t>2026 Catholic Ministry Appeal Impact Statements</w:t>
    </w:r>
  </w:p>
  <w:p>
    <w:pPr>
      <w:pStyle w:val="Header"/>
      <w:jc w:val="center"/>
      <w:rPr>
        <w:rFonts w:ascii="Cambria" w:hAnsi="Cambria"/>
        <w:i/>
        <w:i/>
        <w:iCs/>
      </w:rPr>
    </w:pPr>
    <w:r>
      <w:rPr>
        <w:rFonts w:ascii="Cambria" w:hAnsi="Cambria"/>
        <w:i/>
        <w:iCs/>
      </w:rPr>
      <w:t>For use by clergy &amp; lay speakers for the 2026 appeal.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upperLetter"/>
      <w:lvlText w:val="%2."/>
      <w:lvlJc w:val="start"/>
      <w:pPr>
        <w:tabs>
          <w:tab w:val="num" w:pos="0"/>
        </w:tabs>
        <w:ind w:start="2160" w:hanging="360"/>
      </w:p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upperLetter"/>
      <w:lvlText w:val="%2."/>
      <w:lvlJc w:val="start"/>
      <w:pPr>
        <w:tabs>
          <w:tab w:val="num" w:pos="0"/>
        </w:tabs>
        <w:ind w:start="2160" w:hanging="360"/>
      </w:p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6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7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8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9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10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11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abstractNum w:abstractNumId="12">
    <w:lvl w:ilvl="0">
      <w:start w:val="1"/>
      <w:numFmt w:val="upperLetter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81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Times New Roman"/>
        <w:kern w:val="2"/>
        <w:sz w:val="24"/>
        <w:szCs w:val="24"/>
        <w:lang w:val="en-US" w:eastAsia="en-US" w:bidi="ar-SA"/>
      </w:rPr>
    </w:rPrDefault>
    <w:pPrDefault>
      <w:pPr>
        <w:widowControl/>
        <w:suppressAutoHyphens w:val="false"/>
        <w:spacing w:lineRule="auto" w:line="276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76" w:before="0" w:after="160"/>
      <w:jc w:val="start"/>
      <w:textAlignment w:val="auto"/>
    </w:pPr>
    <w:rPr>
      <w:rFonts w:ascii="Aptos" w:hAnsi="Aptos" w:eastAsia="Apto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en-US" w:eastAsia="en-US" w:bidi="ar-SA"/>
    </w:rPr>
  </w:style>
  <w:style w:type="paragraph" w:styleId="Heading1">
    <w:name w:val="Heading 1"/>
    <w:basedOn w:val="Normal1"/>
    <w:next w:val="Normal1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Aptos Display" w:hAnsi="Aptos Display" w:eastAsia="Times New Roman" w:cs="Times New Roman"/>
      <w:color w:val="0F4761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Aptos Display" w:hAnsi="Aptos Display" w:eastAsia="Times New Roman" w:cs="Times New Roman"/>
      <w:color w:val="0F4761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eastAsia="Times New Roman" w:cs="Times New Roman"/>
      <w:color w:val="0F4761"/>
    </w:rPr>
  </w:style>
  <w:style w:type="paragraph" w:styleId="Heading6">
    <w:name w:val="Heading 6"/>
    <w:basedOn w:val="Normal1"/>
    <w:next w:val="Normal1"/>
    <w:qFormat/>
    <w:pPr>
      <w:keepNext w:val="true"/>
      <w:keepLines/>
      <w:numPr>
        <w:ilvl w:val="5"/>
        <w:numId w:val="1"/>
      </w:numPr>
      <w:suppressAutoHyphens w:val="true"/>
      <w:spacing w:before="40" w:after="160"/>
      <w:outlineLvl w:val="5"/>
    </w:pPr>
    <w:rPr>
      <w:rFonts w:eastAsia="Times New Roman" w:cs="Times New Roman"/>
      <w:i/>
      <w:iCs/>
      <w:color w:val="595959"/>
    </w:rPr>
  </w:style>
  <w:style w:type="paragraph" w:styleId="Heading7">
    <w:name w:val="Heading 7"/>
    <w:basedOn w:val="Normal1"/>
    <w:next w:val="Normal1"/>
    <w:qFormat/>
    <w:pPr>
      <w:keepNext w:val="true"/>
      <w:keepLines/>
      <w:numPr>
        <w:ilvl w:val="6"/>
        <w:numId w:val="1"/>
      </w:numPr>
      <w:suppressAutoHyphens w:val="true"/>
      <w:spacing w:before="40" w:after="160"/>
      <w:outlineLvl w:val="6"/>
    </w:pPr>
    <w:rPr>
      <w:rFonts w:eastAsia="Times New Roman" w:cs="Times New Roman"/>
      <w:color w:val="595959"/>
    </w:rPr>
  </w:style>
  <w:style w:type="paragraph" w:styleId="Heading8">
    <w:name w:val="Heading 8"/>
    <w:basedOn w:val="Normal1"/>
    <w:next w:val="Normal1"/>
    <w:qFormat/>
    <w:pPr>
      <w:keepNext w:val="true"/>
      <w:keepLines/>
      <w:numPr>
        <w:ilvl w:val="7"/>
        <w:numId w:val="1"/>
      </w:numPr>
      <w:suppressAutoHyphens w:val="true"/>
      <w:outlineLvl w:val="7"/>
    </w:pPr>
    <w:rPr>
      <w:rFonts w:eastAsia="Times New Roman" w:cs="Times New Roman"/>
      <w:i/>
      <w:iCs/>
      <w:color w:val="272727"/>
    </w:rPr>
  </w:style>
  <w:style w:type="paragraph" w:styleId="Heading9">
    <w:name w:val="Heading 9"/>
    <w:basedOn w:val="Normal1"/>
    <w:next w:val="Normal1"/>
    <w:qFormat/>
    <w:pPr>
      <w:keepNext w:val="true"/>
      <w:keepLines/>
      <w:numPr>
        <w:ilvl w:val="8"/>
        <w:numId w:val="1"/>
      </w:numPr>
      <w:suppressAutoHyphens w:val="true"/>
      <w:outlineLvl w:val="8"/>
    </w:pPr>
    <w:rPr>
      <w:rFonts w:eastAsia="Times New Roman" w:cs="Times New Roman"/>
      <w:color w:val="272727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>
    <w:name w:val="Heading 2 Char"/>
    <w:basedOn w:val="DefaultParagraphFont"/>
    <w:qFormat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>
    <w:name w:val="Heading 3 Char"/>
    <w:basedOn w:val="DefaultParagraphFont"/>
    <w:qFormat/>
    <w:rPr>
      <w:rFonts w:eastAsia="Times New Roman" w:cs="Times New Roman"/>
      <w:color w:val="0F4761"/>
      <w:sz w:val="28"/>
      <w:szCs w:val="28"/>
    </w:rPr>
  </w:style>
  <w:style w:type="character" w:styleId="Heading4Char">
    <w:name w:val="Heading 4 Char"/>
    <w:basedOn w:val="DefaultParagraphFont"/>
    <w:qFormat/>
    <w:rPr>
      <w:rFonts w:eastAsia="Times New Roman" w:cs="Times New Roman"/>
      <w:i/>
      <w:iCs/>
      <w:color w:val="0F4761"/>
    </w:rPr>
  </w:style>
  <w:style w:type="character" w:styleId="Heading5Char">
    <w:name w:val="Heading 5 Char"/>
    <w:basedOn w:val="DefaultParagraphFont"/>
    <w:qFormat/>
    <w:rPr>
      <w:rFonts w:eastAsia="Times New Roman" w:cs="Times New Roman"/>
      <w:color w:val="0F4761"/>
    </w:rPr>
  </w:style>
  <w:style w:type="character" w:styleId="Heading6Char">
    <w:name w:val="Heading 6 Char"/>
    <w:basedOn w:val="DefaultParagraphFont"/>
    <w:qFormat/>
    <w:rPr>
      <w:rFonts w:eastAsia="Times New Roman" w:cs="Times New Roman"/>
      <w:i/>
      <w:iCs/>
      <w:color w:val="595959"/>
    </w:rPr>
  </w:style>
  <w:style w:type="character" w:styleId="Heading7Char">
    <w:name w:val="Heading 7 Char"/>
    <w:basedOn w:val="DefaultParagraphFont"/>
    <w:qFormat/>
    <w:rPr>
      <w:rFonts w:eastAsia="Times New Roman" w:cs="Times New Roman"/>
      <w:color w:val="595959"/>
    </w:rPr>
  </w:style>
  <w:style w:type="character" w:styleId="Heading8Char">
    <w:name w:val="Heading 8 Char"/>
    <w:basedOn w:val="DefaultParagraphFont"/>
    <w:qFormat/>
    <w:rPr>
      <w:rFonts w:eastAsia="Times New Roman" w:cs="Times New Roman"/>
      <w:i/>
      <w:iCs/>
      <w:color w:val="272727"/>
    </w:rPr>
  </w:style>
  <w:style w:type="character" w:styleId="Heading9Char">
    <w:name w:val="Heading 9 Char"/>
    <w:basedOn w:val="DefaultParagraphFont"/>
    <w:qFormat/>
    <w:rPr>
      <w:rFonts w:eastAsia="Times New Roman" w:cs="Times New Roman"/>
      <w:color w:val="272727"/>
    </w:rPr>
  </w:style>
  <w:style w:type="character" w:styleId="TitleChar">
    <w:name w:val="Title Char"/>
    <w:basedOn w:val="DefaultParagraphFont"/>
    <w:qFormat/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character" w:styleId="SubtitleChar">
    <w:name w:val="Subtitle Char"/>
    <w:basedOn w:val="DefaultParagraphFont"/>
    <w:qFormat/>
    <w:rPr>
      <w:rFonts w:eastAsia="Times New Roman" w:cs="Times New Roman"/>
      <w:color w:val="595959"/>
      <w:spacing w:val="15"/>
      <w:sz w:val="28"/>
      <w:szCs w:val="28"/>
    </w:rPr>
  </w:style>
  <w:style w:type="character" w:styleId="QuoteChar">
    <w:name w:val="Quote Char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0F4761"/>
    </w:rPr>
  </w:style>
  <w:style w:type="character" w:styleId="IntenseQuoteChar">
    <w:name w:val="Intense Quote Char"/>
    <w:basedOn w:val="DefaultParagraphFont"/>
    <w:qFormat/>
    <w:rPr>
      <w:i/>
      <w:iCs/>
      <w:color w:val="0F4761"/>
    </w:rPr>
  </w:style>
  <w:style w:type="character" w:styleId="IntenseReference">
    <w:name w:val="Intense Reference"/>
    <w:basedOn w:val="DefaultParagraphFont"/>
    <w:qFormat/>
    <w:rPr>
      <w:b/>
      <w:bCs/>
      <w:smallCaps/>
      <w:color w:val="0F4761"/>
      <w:spacing w:val="5"/>
    </w:rPr>
  </w:style>
  <w:style w:type="character" w:styleId="HeaderChar">
    <w:name w:val="Header Char"/>
    <w:basedOn w:val="DefaultParagraphFont"/>
    <w:qFormat/>
    <w:rPr>
      <w:sz w:val="22"/>
      <w:szCs w:val="22"/>
    </w:rPr>
  </w:style>
  <w:style w:type="character" w:styleId="FooterChar">
    <w:name w:val="Footer Char"/>
    <w:basedOn w:val="DefaultParagraphFont"/>
    <w:qFormat/>
    <w:rPr>
      <w:sz w:val="22"/>
      <w:szCs w:val="22"/>
    </w:rPr>
  </w:style>
  <w:style w:type="character" w:styleId="WWCharLFO1LVL1">
    <w:name w:val="WW_CharLFO1LVL1"/>
    <w:qFormat/>
    <w:rPr>
      <w:rFonts w:ascii="Symbol" w:hAnsi="Symbol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/>
    </w:rPr>
  </w:style>
  <w:style w:type="character" w:styleId="WWCharLFO1LVL4">
    <w:name w:val="WW_CharLFO1LVL4"/>
    <w:qFormat/>
    <w:rPr>
      <w:rFonts w:ascii="Symbol" w:hAnsi="Symbol"/>
    </w:rPr>
  </w:style>
  <w:style w:type="character" w:styleId="WWCharLFO1LVL5">
    <w:name w:val="WW_CharLFO1LVL5"/>
    <w:qFormat/>
    <w:rPr>
      <w:rFonts w:ascii="Courier New" w:hAnsi="Courier New" w:cs="Courier New"/>
    </w:rPr>
  </w:style>
  <w:style w:type="character" w:styleId="WWCharLFO1LVL6">
    <w:name w:val="WW_CharLFO1LVL6"/>
    <w:qFormat/>
    <w:rPr>
      <w:rFonts w:ascii="Wingdings" w:hAnsi="Wingdings"/>
    </w:rPr>
  </w:style>
  <w:style w:type="character" w:styleId="WWCharLFO1LVL7">
    <w:name w:val="WW_CharLFO1LVL7"/>
    <w:qFormat/>
    <w:rPr>
      <w:rFonts w:ascii="Symbol" w:hAnsi="Symbol"/>
    </w:rPr>
  </w:style>
  <w:style w:type="character" w:styleId="WWCharLFO1LVL8">
    <w:name w:val="WW_CharLFO1LVL8"/>
    <w:qFormat/>
    <w:rPr>
      <w:rFonts w:ascii="Courier New" w:hAnsi="Courier New" w:cs="Courier New"/>
    </w:rPr>
  </w:style>
  <w:style w:type="character" w:styleId="WWCharLFO1LVL9">
    <w:name w:val="WW_CharLFO1LVL9"/>
    <w:qFormat/>
    <w:rPr>
      <w:rFonts w:ascii="Wingdings" w:hAnsi="Wingdings"/>
    </w:rPr>
  </w:style>
  <w:style w:type="character" w:styleId="WWCharLFO2LVL1">
    <w:name w:val="WW_CharLFO2LVL1"/>
    <w:qFormat/>
    <w:rPr>
      <w:rFonts w:ascii="Symbol" w:hAnsi="Symbol"/>
    </w:rPr>
  </w:style>
  <w:style w:type="character" w:styleId="WWCharLFO2LVL3">
    <w:name w:val="WW_CharLFO2LVL3"/>
    <w:qFormat/>
    <w:rPr>
      <w:rFonts w:ascii="Wingdings" w:hAnsi="Wingdings"/>
    </w:rPr>
  </w:style>
  <w:style w:type="character" w:styleId="WWCharLFO2LVL4">
    <w:name w:val="WW_CharLFO2LVL4"/>
    <w:qFormat/>
    <w:rPr>
      <w:rFonts w:ascii="Symbol" w:hAnsi="Symbol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6">
    <w:name w:val="WW_CharLFO2LVL6"/>
    <w:qFormat/>
    <w:rPr>
      <w:rFonts w:ascii="Wingdings" w:hAnsi="Wingdings"/>
    </w:rPr>
  </w:style>
  <w:style w:type="character" w:styleId="WWCharLFO2LVL7">
    <w:name w:val="WW_CharLFO2LVL7"/>
    <w:qFormat/>
    <w:rPr>
      <w:rFonts w:ascii="Symbol" w:hAnsi="Symbol"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9">
    <w:name w:val="WW_CharLFO2LVL9"/>
    <w:qFormat/>
    <w:rPr>
      <w:rFonts w:ascii="Wingdings" w:hAnsi="Wingdings"/>
    </w:rPr>
  </w:style>
  <w:style w:type="character" w:styleId="WWCharLFO3LVL1">
    <w:name w:val="WW_CharLFO3LVL1"/>
    <w:qFormat/>
    <w:rPr>
      <w:rFonts w:ascii="Symbol" w:hAnsi="Symbol"/>
    </w:rPr>
  </w:style>
  <w:style w:type="character" w:styleId="WWCharLFO3LVL3">
    <w:name w:val="WW_CharLFO3LVL3"/>
    <w:qFormat/>
    <w:rPr>
      <w:rFonts w:ascii="Wingdings" w:hAnsi="Wingdings"/>
    </w:rPr>
  </w:style>
  <w:style w:type="character" w:styleId="WWCharLFO3LVL4">
    <w:name w:val="WW_CharLFO3LVL4"/>
    <w:qFormat/>
    <w:rPr>
      <w:rFonts w:ascii="Symbol" w:hAnsi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/>
    </w:rPr>
  </w:style>
  <w:style w:type="character" w:styleId="WWCharLFO3LVL7">
    <w:name w:val="WW_CharLFO3LVL7"/>
    <w:qFormat/>
    <w:rPr>
      <w:rFonts w:ascii="Symbol" w:hAnsi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S Gothic" w:cs="Tahoma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start"/>
      <w:textAlignment w:val="auto"/>
    </w:pPr>
    <w:rPr>
      <w:rFonts w:ascii="Aptos" w:hAnsi="Aptos" w:eastAsia="Apto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 w:val="22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Title">
    <w:name w:val="Title"/>
    <w:basedOn w:val="Normal1"/>
    <w:next w:val="Normal1"/>
    <w:qFormat/>
    <w:pPr>
      <w:suppressAutoHyphens w:val="true"/>
      <w:spacing w:before="0" w:after="80"/>
      <w:contextualSpacing/>
    </w:pPr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paragraph" w:styleId="Subtitle">
    <w:name w:val="Subtitle"/>
    <w:basedOn w:val="Normal1"/>
    <w:next w:val="Normal1"/>
    <w:qFormat/>
    <w:pPr>
      <w:suppressAutoHyphens w:val="true"/>
    </w:pPr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1"/>
    <w:next w:val="Normal1"/>
    <w:qFormat/>
    <w:pPr>
      <w:suppressAutoHyphens w:val="true"/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Normal1"/>
    <w:qFormat/>
    <w:pPr>
      <w:tabs>
        <w:tab w:val="clear" w:pos="720"/>
      </w:tabs>
      <w:suppressAutoHyphens w:val="true"/>
      <w:spacing w:before="0" w:after="160"/>
      <w:ind w:start="720"/>
      <w:contextualSpacing/>
    </w:pPr>
    <w:rPr/>
  </w:style>
  <w:style w:type="paragraph" w:styleId="IntenseQuote">
    <w:name w:val="Intense Quote"/>
    <w:basedOn w:val="Normal1"/>
    <w:next w:val="Normal1"/>
    <w:qFormat/>
    <w:pPr>
      <w:pBdr>
        <w:top w:val="single" w:sz="4" w:space="10" w:color="0F4761"/>
        <w:bottom w:val="single" w:sz="4" w:space="10" w:color="0F4761"/>
      </w:pBdr>
      <w:tabs>
        <w:tab w:val="clear" w:pos="720"/>
      </w:tabs>
      <w:suppressAutoHyphens w:val="true"/>
      <w:spacing w:before="360" w:after="360"/>
      <w:ind w:start="864" w:end="864"/>
      <w:jc w:val="center"/>
    </w:pPr>
    <w:rPr>
      <w:i/>
      <w:iCs/>
      <w:color w:val="0F4761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1"/>
    <w:pPr>
      <w:tabs>
        <w:tab w:val="clear" w:pos="720"/>
        <w:tab w:val="center" w:pos="4680" w:leader="none"/>
        <w:tab w:val="right" w:pos="9360" w:leader="none"/>
      </w:tabs>
      <w:suppressAutoHyphens w:val="true"/>
    </w:pPr>
    <w:rPr/>
  </w:style>
  <w:style w:type="paragraph" w:styleId="Footer">
    <w:name w:val="Footer"/>
    <w:basedOn w:val="Normal1"/>
    <w:pPr>
      <w:tabs>
        <w:tab w:val="clear" w:pos="720"/>
        <w:tab w:val="center" w:pos="4680" w:leader="none"/>
        <w:tab w:val="right" w:pos="9360" w:leader="none"/>
      </w:tabs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LibreOffice/24.2.2.2$Windows_X86_64 LibreOffice_project/d56cc158d8a96260b836f100ef4b4ef25d6f1a01</Application>
  <AppVersion>15.0000</AppVersion>
  <Pages>2</Pages>
  <Words>697</Words>
  <Characters>3713</Characters>
  <CharactersWithSpaces>4369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2025-11-04T22:07:00Z</dcterms:created>
  <dc:creator>Robert Jurman</dc:creator>
  <dc:description/>
  <dc:language>en-US</dc:language>
  <cp:lastModifiedBy>Robert Jurman</cp:lastModifiedBy>
  <dcterms:modified xsi:type="dcterms:W3CDTF">2025-11-04T22:10:00Z</dcterms:modified>
  <cp:revision>1</cp:revision>
  <dc:subject/>
  <dc:title/>
</cp:coreProperties>
</file>